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развития общества</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развития общества»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«Современные проблемы развития общества».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развития общества»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проблемы взаимодействия общественных и государственных институтов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тенденции развития гражданского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основные направления деятельности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принципы освещения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выявлять причинно-следственные связи в проблемах взаимодействия общественных и государственных институтов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анализировать актуальные проблемы развития гражданского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соблюдать принцип беспристрастности и баланс интересов в создаваемых журналистских текстах и (или) продуктах при освещении деятельности общественных и государственных институтов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выявления причинно-следственных связей в проблемах взаимодействия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анализа актуальных проблем развития гражданского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соблюдения принципа беспристрастности и баланса интересов в создаваемых журналистских текстах и (или) продуктах при освещении деятельности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доступные источники социологических исследований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потребности общества и отдельных аудиторных групп</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специфику современного медиатекста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основные формы реализации принципа обратной связи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интерпретировать  данные социологических исследований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анализировать потребности общества и отдельных аудиторных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прогнозировать потенциальную реакцию целевой аудитории на создаваемые журналистские тексты и (или) продукты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интерпретации данных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анализа потребностей общества и отдельных аудиторных групп</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прогнозирования потенциальной реакции целевой аудитории на создаваемые журналистские тексты и (или) продукты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удовлетворять информационные запросы общества и отдельных аудиторных групп в медиатекстах и (или) медиапродуктах, и (или) коммуникационных продуктах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«Современные проблемы развития общества»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Профессиональная коммуникация и деловое общение на русском и иностранном языках</w:t>
            </w:r>
          </w:p>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типология средств массовой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Конфликтология и журналистика</w:t>
            </w:r>
          </w:p>
          <w:p>
            <w:pPr>
              <w:jc w:val="center"/>
              <w:spacing w:after="0" w:line="240" w:lineRule="auto"/>
              <w:rPr>
                <w:sz w:val="22"/>
                <w:szCs w:val="22"/>
              </w:rPr>
            </w:pPr>
            <w:r>
              <w:rPr>
                <w:rFonts w:ascii="Times New Roman" w:hAnsi="Times New Roman" w:cs="Times New Roman"/>
                <w:color w:val="#000000"/>
                <w:sz w:val="22"/>
                <w:szCs w:val="22"/>
              </w:rPr>
              <w:t> СМИ и политический процесс</w:t>
            </w:r>
          </w:p>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Современный российский медиадискурс</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развития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толерантности. Толерантность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Интолерантность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Исторические типы других. Отношение к другим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Практики коммуникативной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Практики и функции конструирования медийного образа врага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Практики конструирования чужих в СМИ (на примере трудовых мигрантов)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Проблемы межэтнической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Проблемы межрелигиозной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Проблемы толерантности к людям с особыми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78.63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толерантности. Толерантность в СМИ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российской ситуации в отношении толерантности. Внутренний парадокс толерантности. Границы толерантности. Виды толерантности. Специфика толерантности в СМИ. Методика толерантности в текстах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Интолерантность</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"Предметный курс" интолерантности. Налаживание коммуникаций между разными социальными группами. Формы интолерантности. Языковые маркеры интолерантности. Передача интолерантных смыслов.</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Проблемы межэтнической толерантности</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Межэтническая интолерантность в России. Практики межэтнической толерантности в СМИ.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Проблемы межрелигиозной толерантности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Трудности межрелигиозной толерантности. Религиозная ситуация в современном мире. Практики межрелигиозной толерантности.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Проблемы толерантности к людям с особыми потребностями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общаться с людьми, имеющими особенности? Как писать о людях с ограниченными возможностями?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развития общества»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https://www.biblio-online.ru/bcode/433186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978-5-9916-2275-2.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https://urait.ru/bcode/425448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8.65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2023-2024_ФГОС3++2023_Маг-ЗФО-Жур(23)_plx_Современные проблемы развития общества</dc:title>
  <dc:creator>FastReport.NET</dc:creator>
</cp:coreProperties>
</file>